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D71" w:rsidRPr="00682D71" w:rsidRDefault="00682D71" w:rsidP="00682D71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Arial"/>
          <w:color w:val="35353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noProof/>
          <w:color w:val="555555"/>
          <w:sz w:val="21"/>
          <w:szCs w:val="21"/>
          <w:bdr w:val="none" w:sz="0" w:space="0" w:color="auto" w:frame="1"/>
          <w:lang w:eastAsia="nl-NL"/>
        </w:rPr>
        <w:drawing>
          <wp:inline distT="0" distB="0" distL="0" distR="0" wp14:anchorId="035D5CB5" wp14:editId="226D890E">
            <wp:extent cx="6934200" cy="857250"/>
            <wp:effectExtent l="0" t="0" r="0" b="0"/>
            <wp:docPr id="85" name="Afbeelding 85" descr="psychopharmacology-cme-horizontal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sychopharmacology-cme-horizontal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D71" w:rsidRPr="00682D71" w:rsidRDefault="00682D71" w:rsidP="00682D71">
      <w:pPr>
        <w:shd w:val="clear" w:color="auto" w:fill="FFFFFF"/>
        <w:spacing w:after="150" w:line="240" w:lineRule="auto"/>
        <w:ind w:left="150" w:right="150"/>
        <w:textAlignment w:val="baseline"/>
        <w:rPr>
          <w:rFonts w:ascii="inherit" w:eastAsia="Times New Roman" w:hAnsi="inherit" w:cs="Arial"/>
          <w:color w:val="353535"/>
          <w:sz w:val="21"/>
          <w:szCs w:val="21"/>
          <w:lang w:eastAsia="nl-NL"/>
        </w:rPr>
      </w:pPr>
      <w:hyperlink r:id="rId7" w:history="1">
        <w:r w:rsidRPr="00682D71">
          <w:rPr>
            <w:rFonts w:ascii="inherit" w:eastAsia="Times New Roman" w:hAnsi="inherit" w:cs="Arial"/>
            <w:color w:val="555555"/>
            <w:sz w:val="21"/>
            <w:szCs w:val="21"/>
            <w:u w:val="single"/>
            <w:bdr w:val="none" w:sz="0" w:space="0" w:color="auto" w:frame="1"/>
            <w:lang w:eastAsia="nl-NL"/>
          </w:rPr>
          <w:t>Home</w:t>
        </w:r>
      </w:hyperlink>
      <w:r w:rsidRPr="00682D71">
        <w:rPr>
          <w:rFonts w:ascii="inherit" w:eastAsia="Times New Roman" w:hAnsi="inherit" w:cs="Arial"/>
          <w:color w:val="353535"/>
          <w:sz w:val="21"/>
          <w:szCs w:val="21"/>
          <w:bdr w:val="none" w:sz="0" w:space="0" w:color="auto" w:frame="1"/>
          <w:lang w:eastAsia="nl-NL"/>
        </w:rPr>
        <w:t> » </w:t>
      </w:r>
      <w:proofErr w:type="spellStart"/>
      <w:r w:rsidRPr="00682D71">
        <w:rPr>
          <w:rFonts w:ascii="inherit" w:eastAsia="Times New Roman" w:hAnsi="inherit" w:cs="Arial"/>
          <w:color w:val="353535"/>
          <w:sz w:val="21"/>
          <w:szCs w:val="21"/>
          <w:bdr w:val="none" w:sz="0" w:space="0" w:color="auto" w:frame="1"/>
          <w:lang w:eastAsia="nl-NL"/>
        </w:rPr>
        <w:fldChar w:fldCharType="begin"/>
      </w:r>
      <w:r w:rsidRPr="00682D71">
        <w:rPr>
          <w:rFonts w:ascii="inherit" w:eastAsia="Times New Roman" w:hAnsi="inherit" w:cs="Arial"/>
          <w:color w:val="353535"/>
          <w:sz w:val="21"/>
          <w:szCs w:val="21"/>
          <w:bdr w:val="none" w:sz="0" w:space="0" w:color="auto" w:frame="1"/>
          <w:lang w:eastAsia="nl-NL"/>
        </w:rPr>
        <w:instrText xml:space="preserve"> HYPERLINK "http://psychopharmacologyinstitute.com/mood-stabilizers/" </w:instrText>
      </w:r>
      <w:r w:rsidRPr="00682D71">
        <w:rPr>
          <w:rFonts w:ascii="inherit" w:eastAsia="Times New Roman" w:hAnsi="inherit" w:cs="Arial"/>
          <w:color w:val="353535"/>
          <w:sz w:val="21"/>
          <w:szCs w:val="21"/>
          <w:bdr w:val="none" w:sz="0" w:space="0" w:color="auto" w:frame="1"/>
          <w:lang w:eastAsia="nl-NL"/>
        </w:rPr>
        <w:fldChar w:fldCharType="separate"/>
      </w:r>
      <w:r w:rsidRPr="00682D71">
        <w:rPr>
          <w:rFonts w:ascii="inherit" w:eastAsia="Times New Roman" w:hAnsi="inherit" w:cs="Arial"/>
          <w:color w:val="555555"/>
          <w:sz w:val="21"/>
          <w:szCs w:val="21"/>
          <w:u w:val="single"/>
          <w:bdr w:val="none" w:sz="0" w:space="0" w:color="auto" w:frame="1"/>
          <w:lang w:eastAsia="nl-NL"/>
        </w:rPr>
        <w:t>Mood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u w:val="single"/>
          <w:bdr w:val="none" w:sz="0" w:space="0" w:color="auto" w:frame="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u w:val="single"/>
          <w:bdr w:val="none" w:sz="0" w:space="0" w:color="auto" w:frame="1"/>
          <w:lang w:eastAsia="nl-NL"/>
        </w:rPr>
        <w:t>stabilizers</w:t>
      </w:r>
      <w:proofErr w:type="spellEnd"/>
      <w:r w:rsidRPr="00682D71">
        <w:rPr>
          <w:rFonts w:ascii="inherit" w:eastAsia="Times New Roman" w:hAnsi="inherit" w:cs="Arial"/>
          <w:color w:val="353535"/>
          <w:sz w:val="21"/>
          <w:szCs w:val="21"/>
          <w:bdr w:val="none" w:sz="0" w:space="0" w:color="auto" w:frame="1"/>
          <w:lang w:eastAsia="nl-NL"/>
        </w:rPr>
        <w:fldChar w:fldCharType="end"/>
      </w:r>
      <w:r w:rsidRPr="00682D71">
        <w:rPr>
          <w:rFonts w:ascii="inherit" w:eastAsia="Times New Roman" w:hAnsi="inherit" w:cs="Arial"/>
          <w:color w:val="353535"/>
          <w:sz w:val="21"/>
          <w:szCs w:val="21"/>
          <w:bdr w:val="none" w:sz="0" w:space="0" w:color="auto" w:frame="1"/>
          <w:lang w:eastAsia="nl-NL"/>
        </w:rPr>
        <w:t> » </w:t>
      </w:r>
      <w:proofErr w:type="spellStart"/>
      <w:r w:rsidRPr="00682D71">
        <w:rPr>
          <w:rFonts w:ascii="inherit" w:eastAsia="Times New Roman" w:hAnsi="inherit" w:cs="Arial"/>
          <w:color w:val="353535"/>
          <w:sz w:val="21"/>
          <w:szCs w:val="21"/>
          <w:bdr w:val="none" w:sz="0" w:space="0" w:color="auto" w:frame="1"/>
          <w:lang w:eastAsia="nl-NL"/>
        </w:rPr>
        <w:t>Lithium’s</w:t>
      </w:r>
      <w:proofErr w:type="spellEnd"/>
      <w:r w:rsidRPr="00682D71">
        <w:rPr>
          <w:rFonts w:ascii="inherit" w:eastAsia="Times New Roman" w:hAnsi="inherit" w:cs="Arial"/>
          <w:color w:val="353535"/>
          <w:sz w:val="21"/>
          <w:szCs w:val="21"/>
          <w:bdr w:val="none" w:sz="0" w:space="0" w:color="auto" w:frame="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353535"/>
          <w:sz w:val="21"/>
          <w:szCs w:val="21"/>
          <w:bdr w:val="none" w:sz="0" w:space="0" w:color="auto" w:frame="1"/>
          <w:lang w:eastAsia="nl-NL"/>
        </w:rPr>
        <w:t>Mechanism</w:t>
      </w:r>
      <w:proofErr w:type="spellEnd"/>
      <w:r w:rsidRPr="00682D71">
        <w:rPr>
          <w:rFonts w:ascii="inherit" w:eastAsia="Times New Roman" w:hAnsi="inherit" w:cs="Arial"/>
          <w:color w:val="353535"/>
          <w:sz w:val="21"/>
          <w:szCs w:val="21"/>
          <w:bdr w:val="none" w:sz="0" w:space="0" w:color="auto" w:frame="1"/>
          <w:lang w:eastAsia="nl-NL"/>
        </w:rPr>
        <w:t xml:space="preserve"> of Action: An </w:t>
      </w:r>
      <w:proofErr w:type="spellStart"/>
      <w:r w:rsidRPr="00682D71">
        <w:rPr>
          <w:rFonts w:ascii="inherit" w:eastAsia="Times New Roman" w:hAnsi="inherit" w:cs="Arial"/>
          <w:color w:val="353535"/>
          <w:sz w:val="21"/>
          <w:szCs w:val="21"/>
          <w:bdr w:val="none" w:sz="0" w:space="0" w:color="auto" w:frame="1"/>
          <w:lang w:eastAsia="nl-NL"/>
        </w:rPr>
        <w:t>Illustrated</w:t>
      </w:r>
      <w:proofErr w:type="spellEnd"/>
      <w:r w:rsidRPr="00682D71">
        <w:rPr>
          <w:rFonts w:ascii="inherit" w:eastAsia="Times New Roman" w:hAnsi="inherit" w:cs="Arial"/>
          <w:color w:val="353535"/>
          <w:sz w:val="21"/>
          <w:szCs w:val="21"/>
          <w:bdr w:val="none" w:sz="0" w:space="0" w:color="auto" w:frame="1"/>
          <w:lang w:eastAsia="nl-NL"/>
        </w:rPr>
        <w:t xml:space="preserve"> Review</w:t>
      </w:r>
    </w:p>
    <w:p w:rsidR="00682D71" w:rsidRPr="00682D71" w:rsidRDefault="00682D71" w:rsidP="00682D71">
      <w:pPr>
        <w:shd w:val="clear" w:color="auto" w:fill="FFFFFF"/>
        <w:spacing w:after="75" w:line="646" w:lineRule="atLeast"/>
        <w:textAlignment w:val="baseline"/>
        <w:outlineLvl w:val="0"/>
        <w:rPr>
          <w:rFonts w:ascii="Arimo" w:eastAsia="Times New Roman" w:hAnsi="Arimo" w:cs="Arial"/>
          <w:color w:val="333333"/>
          <w:spacing w:val="-15"/>
          <w:kern w:val="36"/>
          <w:sz w:val="53"/>
          <w:szCs w:val="53"/>
          <w:lang w:eastAsia="nl-NL"/>
        </w:rPr>
      </w:pPr>
      <w:proofErr w:type="spellStart"/>
      <w:r w:rsidRPr="00682D71">
        <w:rPr>
          <w:rFonts w:ascii="Arimo" w:eastAsia="Times New Roman" w:hAnsi="Arimo" w:cs="Arial"/>
          <w:color w:val="333333"/>
          <w:spacing w:val="-15"/>
          <w:kern w:val="36"/>
          <w:sz w:val="53"/>
          <w:szCs w:val="53"/>
          <w:lang w:eastAsia="nl-NL"/>
        </w:rPr>
        <w:t>Lithium’s</w:t>
      </w:r>
      <w:proofErr w:type="spellEnd"/>
      <w:r w:rsidRPr="00682D71">
        <w:rPr>
          <w:rFonts w:ascii="Arimo" w:eastAsia="Times New Roman" w:hAnsi="Arimo" w:cs="Arial"/>
          <w:color w:val="333333"/>
          <w:spacing w:val="-15"/>
          <w:kern w:val="36"/>
          <w:sz w:val="53"/>
          <w:szCs w:val="53"/>
          <w:lang w:eastAsia="nl-NL"/>
        </w:rPr>
        <w:t xml:space="preserve"> </w:t>
      </w:r>
      <w:proofErr w:type="spellStart"/>
      <w:r w:rsidRPr="00682D71">
        <w:rPr>
          <w:rFonts w:ascii="Arimo" w:eastAsia="Times New Roman" w:hAnsi="Arimo" w:cs="Arial"/>
          <w:color w:val="333333"/>
          <w:spacing w:val="-15"/>
          <w:kern w:val="36"/>
          <w:sz w:val="53"/>
          <w:szCs w:val="53"/>
          <w:lang w:eastAsia="nl-NL"/>
        </w:rPr>
        <w:t>Mechanism</w:t>
      </w:r>
      <w:proofErr w:type="spellEnd"/>
      <w:r w:rsidRPr="00682D71">
        <w:rPr>
          <w:rFonts w:ascii="Arimo" w:eastAsia="Times New Roman" w:hAnsi="Arimo" w:cs="Arial"/>
          <w:color w:val="333333"/>
          <w:spacing w:val="-15"/>
          <w:kern w:val="36"/>
          <w:sz w:val="53"/>
          <w:szCs w:val="53"/>
          <w:lang w:eastAsia="nl-NL"/>
        </w:rPr>
        <w:t xml:space="preserve"> of Action: An </w:t>
      </w:r>
      <w:proofErr w:type="spellStart"/>
      <w:r w:rsidRPr="00682D71">
        <w:rPr>
          <w:rFonts w:ascii="Arimo" w:eastAsia="Times New Roman" w:hAnsi="Arimo" w:cs="Arial"/>
          <w:color w:val="333333"/>
          <w:spacing w:val="-15"/>
          <w:kern w:val="36"/>
          <w:sz w:val="53"/>
          <w:szCs w:val="53"/>
          <w:lang w:eastAsia="nl-NL"/>
        </w:rPr>
        <w:t>Illustrated</w:t>
      </w:r>
      <w:proofErr w:type="spellEnd"/>
      <w:r w:rsidRPr="00682D71">
        <w:rPr>
          <w:rFonts w:ascii="Arimo" w:eastAsia="Times New Roman" w:hAnsi="Arimo" w:cs="Arial"/>
          <w:color w:val="333333"/>
          <w:spacing w:val="-15"/>
          <w:kern w:val="36"/>
          <w:sz w:val="53"/>
          <w:szCs w:val="53"/>
          <w:lang w:eastAsia="nl-NL"/>
        </w:rPr>
        <w:t xml:space="preserve"> Review</w:t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br/>
        <w:t xml:space="preserve">Author: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Flavio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Guzman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, MD</w:t>
      </w:r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br/>
        <w:t xml:space="preserve">Last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updated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: December 2, 2016 at 16:45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pm</w:t>
      </w:r>
      <w:proofErr w:type="spellEnd"/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Lithium’s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mechanism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involves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multiple levels of action,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from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macroscopic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neuroprotective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effects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to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intracellular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changes.</w:t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This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tutorial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discusses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:</w:t>
      </w:r>
    </w:p>
    <w:p w:rsidR="00682D71" w:rsidRPr="00682D71" w:rsidRDefault="00682D71" w:rsidP="00682D71">
      <w:pPr>
        <w:numPr>
          <w:ilvl w:val="0"/>
          <w:numId w:val="1"/>
        </w:numPr>
        <w:shd w:val="clear" w:color="auto" w:fill="FFFFFF"/>
        <w:spacing w:after="0" w:line="378" w:lineRule="atLeast"/>
        <w:ind w:left="0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Brain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abnormalities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found in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patients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suffering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from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bipolar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disorder</w:t>
      </w:r>
    </w:p>
    <w:p w:rsidR="00682D71" w:rsidRPr="00682D71" w:rsidRDefault="00682D71" w:rsidP="00682D71">
      <w:pPr>
        <w:numPr>
          <w:ilvl w:val="0"/>
          <w:numId w:val="1"/>
        </w:numPr>
        <w:shd w:val="clear" w:color="auto" w:fill="FFFFFF"/>
        <w:spacing w:after="0" w:line="378" w:lineRule="atLeast"/>
        <w:ind w:left="0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How lithium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modulates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dopamine,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glutamate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and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GABA</w:t>
      </w:r>
    </w:p>
    <w:p w:rsidR="00682D71" w:rsidRPr="00682D71" w:rsidRDefault="00682D71" w:rsidP="00682D71">
      <w:pPr>
        <w:numPr>
          <w:ilvl w:val="0"/>
          <w:numId w:val="1"/>
        </w:numPr>
        <w:shd w:val="clear" w:color="auto" w:fill="FFFFFF"/>
        <w:spacing w:after="0" w:line="378" w:lineRule="atLeast"/>
        <w:ind w:left="0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Intracellular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changes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associated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with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lithium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use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(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effects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on proteins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such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as PKC, MARCKS, GSK-3,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IPPase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and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IMPase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)</w:t>
      </w:r>
    </w:p>
    <w:p w:rsidR="00682D71" w:rsidRPr="00682D71" w:rsidRDefault="00682D71" w:rsidP="00682D71">
      <w:pPr>
        <w:shd w:val="clear" w:color="auto" w:fill="FFFFFF"/>
        <w:spacing w:after="0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lastRenderedPageBreak/>
        <w:br/>
      </w:r>
      <w:r w:rsidRPr="00682D71">
        <w:rPr>
          <w:rFonts w:ascii="inherit" w:eastAsia="Times New Roman" w:hAnsi="inherit" w:cs="Arial"/>
          <w:noProof/>
          <w:color w:val="555555"/>
          <w:sz w:val="21"/>
          <w:szCs w:val="21"/>
          <w:lang w:eastAsia="nl-NL"/>
        </w:rPr>
        <w:drawing>
          <wp:inline distT="0" distB="0" distL="0" distR="0" wp14:anchorId="2FBA3A83" wp14:editId="5DF9D391">
            <wp:extent cx="6667500" cy="3752850"/>
            <wp:effectExtent l="0" t="0" r="0" b="0"/>
            <wp:docPr id="86" name="Afbeelding 86" descr="lithium-mechanism-of-action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lithium-mechanism-of-action-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Unravelling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mystery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of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how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lithium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works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is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one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of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greatest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challenges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psychiatry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faces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today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.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There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have been significant advances in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last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couple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of decades,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mainly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in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neuroimaging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.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This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has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allowed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to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integrate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findings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in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brain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structure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to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potential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mechanism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of action of lithium.</w:t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This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diagram shows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that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lithium has multiple levels of action,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from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macroscopic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to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microscopic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levels. In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next slides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we’ll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 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discuss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some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abnormalities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found in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brain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structure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of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bipolar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patients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and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changes in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brain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structure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linked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to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lithium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therapy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.</w:t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,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we’ll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study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how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lithium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modulates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dopaminergic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,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glutamatergic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and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gabaergic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neurotransmission.</w:t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Finally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,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we’ll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explore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intracellular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changes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associated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with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lithium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use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.</w:t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noProof/>
          <w:color w:val="555555"/>
          <w:sz w:val="21"/>
          <w:szCs w:val="21"/>
          <w:lang w:eastAsia="nl-NL"/>
        </w:rPr>
        <w:lastRenderedPageBreak/>
        <w:drawing>
          <wp:inline distT="0" distB="0" distL="0" distR="0" wp14:anchorId="16637441" wp14:editId="35EDBCD0">
            <wp:extent cx="6667500" cy="3752850"/>
            <wp:effectExtent l="0" t="0" r="0" b="0"/>
            <wp:docPr id="87" name="Afbeelding 87" descr="lithium-mechanism-of-action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lithium-mechanism-of-action-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Some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of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abnormalities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found in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patients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with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bipolar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disorder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involve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fronto-limbic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network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.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This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includes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subcortical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structures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such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as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hippocampus, amygdala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and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striatum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.</w:t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Some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cortical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regions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have been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implicated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, these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findings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depend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on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many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factors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such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as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population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studied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,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number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of episodes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and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region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of interest.</w:t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noProof/>
          <w:color w:val="555555"/>
          <w:sz w:val="21"/>
          <w:szCs w:val="21"/>
          <w:lang w:eastAsia="nl-NL"/>
        </w:rPr>
        <w:lastRenderedPageBreak/>
        <w:drawing>
          <wp:inline distT="0" distB="0" distL="0" distR="0" wp14:anchorId="006FB217" wp14:editId="59D8585E">
            <wp:extent cx="6667500" cy="3752850"/>
            <wp:effectExtent l="0" t="0" r="0" b="0"/>
            <wp:docPr id="88" name="Afbeelding 88" descr="lithium-mechanism-of-action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lithium-mechanism-of-action-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Lithium has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shown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neuroprotective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effects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in a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number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of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brain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regions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.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This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has been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suggested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by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changes in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grey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matter volume. In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next slides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we’ll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see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regions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that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have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shown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improvement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after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lithium treatment.</w:t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The first here is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anterior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cingulate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cortex.</w:t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noProof/>
          <w:color w:val="555555"/>
          <w:sz w:val="21"/>
          <w:szCs w:val="21"/>
          <w:lang w:eastAsia="nl-NL"/>
        </w:rPr>
        <w:lastRenderedPageBreak/>
        <w:drawing>
          <wp:inline distT="0" distB="0" distL="0" distR="0" wp14:anchorId="580FD2FA" wp14:editId="6B723C5D">
            <wp:extent cx="6667500" cy="3752850"/>
            <wp:effectExtent l="0" t="0" r="0" b="0"/>
            <wp:docPr id="89" name="Afbeelding 89" descr="lithium-mechanism-of-action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lithium-mechanism-of-action-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Also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, studies have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shown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changes in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superior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temporal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gyrus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.</w:t>
      </w:r>
      <w:r w:rsidRPr="00682D71">
        <w:rPr>
          <w:rFonts w:ascii="inherit" w:eastAsia="Times New Roman" w:hAnsi="inherit" w:cs="Arial"/>
          <w:noProof/>
          <w:color w:val="555555"/>
          <w:sz w:val="21"/>
          <w:szCs w:val="21"/>
          <w:lang w:eastAsia="nl-NL"/>
        </w:rPr>
        <w:drawing>
          <wp:inline distT="0" distB="0" distL="0" distR="0" wp14:anchorId="721DAA9E" wp14:editId="6DB40C9D">
            <wp:extent cx="6667500" cy="3752850"/>
            <wp:effectExtent l="0" t="0" r="0" b="0"/>
            <wp:docPr id="90" name="Afbeelding 90" descr="lithium-mechanism-of-action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lithium-mechanism-of-action-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lastRenderedPageBreak/>
        <w:t xml:space="preserve">The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ventral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prefrontal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cortex is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another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brain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region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linked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to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lithium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neuroprotective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effects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.</w:t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noProof/>
          <w:color w:val="555555"/>
          <w:sz w:val="21"/>
          <w:szCs w:val="21"/>
          <w:lang w:eastAsia="nl-NL"/>
        </w:rPr>
        <w:drawing>
          <wp:inline distT="0" distB="0" distL="0" distR="0" wp14:anchorId="772766FB" wp14:editId="3E708321">
            <wp:extent cx="6667500" cy="3752850"/>
            <wp:effectExtent l="0" t="0" r="0" b="0"/>
            <wp:docPr id="91" name="Afbeelding 91" descr="lithium-mechanism-of-action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lithium-mechanism-of-action-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Other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regions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involved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include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hippocampus,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paralimbic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association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cortex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and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left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amygdala.</w:t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noProof/>
          <w:color w:val="555555"/>
          <w:sz w:val="21"/>
          <w:szCs w:val="21"/>
          <w:lang w:eastAsia="nl-NL"/>
        </w:rPr>
        <w:lastRenderedPageBreak/>
        <w:drawing>
          <wp:inline distT="0" distB="0" distL="0" distR="0" wp14:anchorId="3DA6A77D" wp14:editId="3899571E">
            <wp:extent cx="6667500" cy="3752850"/>
            <wp:effectExtent l="0" t="0" r="0" b="0"/>
            <wp:docPr id="92" name="Afbeelding 92" descr="lithium-mechanism-of-action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lithium-mechanism-of-action-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So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,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what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can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we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infer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from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current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neuroimaging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findings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?</w:t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Probably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key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message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is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that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lithium has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neuroprotective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and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neuroproliferative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effects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, these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effects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are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evidenced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by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preservation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of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grey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matter. The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mechanism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of these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effects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is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unknown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and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clinical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implications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are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not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yet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clear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.</w:t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noProof/>
          <w:color w:val="555555"/>
          <w:sz w:val="21"/>
          <w:szCs w:val="21"/>
          <w:lang w:eastAsia="nl-NL"/>
        </w:rPr>
        <w:lastRenderedPageBreak/>
        <w:drawing>
          <wp:inline distT="0" distB="0" distL="0" distR="0" wp14:anchorId="3D744D70" wp14:editId="5B77C105">
            <wp:extent cx="6667500" cy="3752850"/>
            <wp:effectExtent l="0" t="0" r="0" b="0"/>
            <wp:docPr id="93" name="Afbeelding 93" descr="lithium-mechanism-of-action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lithium-mechanism-of-action-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Let’s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continue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now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with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effects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of lithium at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neurotransmission level. As we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can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see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in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this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slide, lithium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modulates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neurotransmitters.</w:t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It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inhibits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excitatory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neurotransmitters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such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as dopamine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and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glutamate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,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and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promotes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GABA-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mediated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neurotransmission.</w:t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noProof/>
          <w:color w:val="555555"/>
          <w:sz w:val="21"/>
          <w:szCs w:val="21"/>
          <w:lang w:eastAsia="nl-NL"/>
        </w:rPr>
        <w:lastRenderedPageBreak/>
        <w:drawing>
          <wp:inline distT="0" distB="0" distL="0" distR="0" wp14:anchorId="31CB9229" wp14:editId="23D01FE8">
            <wp:extent cx="6667500" cy="3752850"/>
            <wp:effectExtent l="0" t="0" r="0" b="0"/>
            <wp:docPr id="94" name="Afbeelding 94" descr="lithium-mechanism-of-action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lithium-mechanism-of-action-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On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left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,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you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can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see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lithium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acting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on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dopamine receptor. 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There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is a hypothesis,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called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cyclical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dysregulation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hypothesis.</w:t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This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theory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postulates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that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during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mania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dopamine neurotransmission is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increased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.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This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elevated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state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would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cause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downregulation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of dopamine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receptors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. A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consequence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of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downregulation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would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be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decreased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dopaminergic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neurotransmission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associated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with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clinical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depression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.</w:t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noProof/>
          <w:color w:val="555555"/>
          <w:sz w:val="21"/>
          <w:szCs w:val="21"/>
          <w:lang w:eastAsia="nl-NL"/>
        </w:rPr>
        <w:lastRenderedPageBreak/>
        <w:drawing>
          <wp:inline distT="0" distB="0" distL="0" distR="0" wp14:anchorId="69B30BE1" wp14:editId="5A73CB68">
            <wp:extent cx="6667500" cy="3752850"/>
            <wp:effectExtent l="0" t="0" r="0" b="0"/>
            <wp:docPr id="95" name="Afbeelding 95" descr="lithium-mechanism-of-action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lithium-mechanism-of-action-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Postsynaptic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activation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of dopamine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receptors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is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mediated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by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G-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protein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coupled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receptors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or GPCR.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Chronic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administration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of lithium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can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alter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functionality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of GPCR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subunits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.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Because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of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this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,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dopaminergic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neurotransmission is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inhibited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.</w:t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noProof/>
          <w:color w:val="555555"/>
          <w:sz w:val="21"/>
          <w:szCs w:val="21"/>
          <w:lang w:eastAsia="nl-NL"/>
        </w:rPr>
        <w:lastRenderedPageBreak/>
        <w:drawing>
          <wp:inline distT="0" distB="0" distL="0" distR="0" wp14:anchorId="14DBA08A" wp14:editId="295ACE0C">
            <wp:extent cx="6667500" cy="3752850"/>
            <wp:effectExtent l="0" t="0" r="0" b="0"/>
            <wp:docPr id="96" name="Afbeelding 96" descr="lithium-mechanism-of-action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lithium-mechanism-of-action-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In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this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slide, we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see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lithium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inducing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downregulation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of NMDA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receptors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. As a reminder,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NMDA receptor is a subtype of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glutamate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receptor.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Glutamate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is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excitatory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neurotransmitter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that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is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elevated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during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mania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.</w:t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noProof/>
          <w:color w:val="555555"/>
          <w:sz w:val="21"/>
          <w:szCs w:val="21"/>
          <w:lang w:eastAsia="nl-NL"/>
        </w:rPr>
        <w:lastRenderedPageBreak/>
        <w:drawing>
          <wp:inline distT="0" distB="0" distL="0" distR="0" wp14:anchorId="48AA93E4" wp14:editId="37BE9495">
            <wp:extent cx="6667500" cy="3752850"/>
            <wp:effectExtent l="0" t="0" r="0" b="0"/>
            <wp:docPr id="97" name="Afbeelding 97" descr="lithium-mechanism-of-action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lithium-mechanism-of-action-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Lithium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acutely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stimulates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NMDA receptor,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increasing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glutamate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availability in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postsynaptic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neuron.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After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chronic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administration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, lithium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induces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NMDA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downregulation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,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this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way lithium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modulates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glutamate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neurotransmission.</w:t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noProof/>
          <w:color w:val="555555"/>
          <w:sz w:val="21"/>
          <w:szCs w:val="21"/>
          <w:lang w:eastAsia="nl-NL"/>
        </w:rPr>
        <w:lastRenderedPageBreak/>
        <w:drawing>
          <wp:inline distT="0" distB="0" distL="0" distR="0" wp14:anchorId="52F86FCA" wp14:editId="4270E3E6">
            <wp:extent cx="6667500" cy="3752850"/>
            <wp:effectExtent l="0" t="0" r="0" b="0"/>
            <wp:docPr id="98" name="Afbeelding 98" descr="lithium-mechanism-of-action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lithium-mechanism-of-action-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In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previous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slides we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saw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how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lithium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inhibits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excitatory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neurotransmission. In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this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slide we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see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effect of lithium on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GABAergic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neurotransmission.</w:t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GABA is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inhibitory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neurotransmitter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that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modulates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dopamine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and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glutamate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neurotransmission.</w:t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Research shows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that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in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bipolar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patients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GABAergic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neurotransmission is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reduced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.</w:t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noProof/>
          <w:color w:val="555555"/>
          <w:sz w:val="21"/>
          <w:szCs w:val="21"/>
          <w:lang w:eastAsia="nl-NL"/>
        </w:rPr>
        <w:lastRenderedPageBreak/>
        <w:drawing>
          <wp:inline distT="0" distB="0" distL="0" distR="0" wp14:anchorId="1FE569AF" wp14:editId="0F1F9536">
            <wp:extent cx="6667500" cy="3752850"/>
            <wp:effectExtent l="0" t="0" r="0" b="0"/>
            <wp:docPr id="99" name="Afbeelding 99" descr="lithium-mechanism-of-action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lithium-mechanism-of-action-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This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image shows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presynaptic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and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postsynaptic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effects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. Lithium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increases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GABA levels in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cerebrospinal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fluid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. At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presynaptic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level, lithium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facilitates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GABA release. At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postsynaptic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level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it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upregulates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GABA-B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receptors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.</w:t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noProof/>
          <w:color w:val="555555"/>
          <w:sz w:val="21"/>
          <w:szCs w:val="21"/>
          <w:lang w:eastAsia="nl-NL"/>
        </w:rPr>
        <w:lastRenderedPageBreak/>
        <w:drawing>
          <wp:inline distT="0" distB="0" distL="0" distR="0" wp14:anchorId="3F14151F" wp14:editId="4EA8E2C0">
            <wp:extent cx="6667500" cy="3752850"/>
            <wp:effectExtent l="0" t="0" r="0" b="0"/>
            <wp:docPr id="100" name="Afbeelding 100" descr="lithium-mechanism-of-action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lithium-mechanism-of-action-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Now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we’ll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study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potential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cellular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mechanisms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of lithium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efficacy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.</w:t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Lithium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modulates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cellular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signaling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systems. These systems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include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adenylate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cyclase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and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cyclic AMP,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IMPase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,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IPPase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,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Protein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Kinase C , GSK-3, BDNF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and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Bcl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– 2.</w:t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noProof/>
          <w:color w:val="555555"/>
          <w:sz w:val="21"/>
          <w:szCs w:val="21"/>
          <w:lang w:eastAsia="nl-NL"/>
        </w:rPr>
        <w:lastRenderedPageBreak/>
        <w:drawing>
          <wp:inline distT="0" distB="0" distL="0" distR="0" wp14:anchorId="007B2919" wp14:editId="65825CBD">
            <wp:extent cx="6667500" cy="3752850"/>
            <wp:effectExtent l="0" t="0" r="0" b="0"/>
            <wp:docPr id="101" name="Afbeelding 101" descr="lithium-mechanism-of-action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lithium-mechanism-of-action-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Lithium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inhibits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IMPase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and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IPPase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. But,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what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is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context of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this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?</w:t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This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image shows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phosphoinositide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cycle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.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Phosphoinositides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are precursors of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signaling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molecules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. The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enzymes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shown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in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purple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IPPase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and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IMPase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are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involved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in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synthesis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of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myoinositol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.</w:t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Lithium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inhibits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these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two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enzymes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,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and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this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is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basis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for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myinositol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depletion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hypothesis. Lithium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inhibits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these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enzymes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only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when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they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are in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excess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.</w:t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There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is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one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caveat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though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,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not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all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studies have found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evidence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to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support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myinositol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depletion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hypothesis.</w:t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noProof/>
          <w:color w:val="555555"/>
          <w:sz w:val="21"/>
          <w:szCs w:val="21"/>
          <w:lang w:eastAsia="nl-NL"/>
        </w:rPr>
        <w:lastRenderedPageBreak/>
        <w:drawing>
          <wp:inline distT="0" distB="0" distL="0" distR="0" wp14:anchorId="0FE4479A" wp14:editId="77E8FA92">
            <wp:extent cx="6667500" cy="3752850"/>
            <wp:effectExtent l="0" t="0" r="0" b="0"/>
            <wp:docPr id="102" name="Afbeelding 102" descr="lithium-mechanism-of-action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lithium-mechanism-of-action-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This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diagram shows steps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after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activation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of a G-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protein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coupled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receptor. Here in blue we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can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see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Protein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Kinase C, MARCKS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and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GSK-3 in blue.</w:t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Lithium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inhibits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PKC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and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its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downstream target MARCKS,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this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has been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linked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to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antimanic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effects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.</w:t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noProof/>
          <w:color w:val="555555"/>
          <w:sz w:val="21"/>
          <w:szCs w:val="21"/>
          <w:lang w:eastAsia="nl-NL"/>
        </w:rPr>
        <w:lastRenderedPageBreak/>
        <w:drawing>
          <wp:inline distT="0" distB="0" distL="0" distR="0" wp14:anchorId="439B962B" wp14:editId="387152A2">
            <wp:extent cx="6667500" cy="3752850"/>
            <wp:effectExtent l="0" t="0" r="0" b="0"/>
            <wp:docPr id="103" name="Afbeelding 103" descr="lithium-mechanism-of-action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lithium-mechanism-of-action-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Lithium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also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inhibits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GSK- 3. GSK-3 stands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for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Glycogen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Synthase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Kinase 3.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This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enzyme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is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involved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in gene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transcription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and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synaptic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plasticity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. In is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activated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under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conditions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of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chronic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stress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such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as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mania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.</w:t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noProof/>
          <w:color w:val="555555"/>
          <w:sz w:val="21"/>
          <w:szCs w:val="21"/>
          <w:lang w:eastAsia="nl-NL"/>
        </w:rPr>
        <w:lastRenderedPageBreak/>
        <w:drawing>
          <wp:inline distT="0" distB="0" distL="0" distR="0" wp14:anchorId="42DCCFF1" wp14:editId="7DED2EBE">
            <wp:extent cx="6667500" cy="3752850"/>
            <wp:effectExtent l="0" t="0" r="0" b="0"/>
            <wp:docPr id="104" name="Afbeelding 104" descr="lithium-mechanism-of-action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lithium-mechanism-of-action-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Finally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, lithium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facilitates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production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of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neuroprotective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factors.  CREB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transcription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factor is a downstream target of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adenylyl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cyclase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and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is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activated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by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lithium. The CREB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transcription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factor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facilitates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production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of BDNF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and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Bcl-2, these are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neuroprotective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factors.</w:t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noProof/>
          <w:color w:val="555555"/>
          <w:sz w:val="21"/>
          <w:szCs w:val="21"/>
          <w:lang w:eastAsia="nl-NL"/>
        </w:rPr>
        <w:lastRenderedPageBreak/>
        <w:drawing>
          <wp:inline distT="0" distB="0" distL="0" distR="0" wp14:anchorId="2C222A51" wp14:editId="10F0960A">
            <wp:extent cx="6667500" cy="3752850"/>
            <wp:effectExtent l="0" t="0" r="0" b="0"/>
            <wp:docPr id="105" name="Afbeelding 105" descr="lithium-mechanism-of-action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lithium-mechanism-of-action-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D71" w:rsidRPr="00682D71" w:rsidRDefault="00682D71" w:rsidP="00682D71">
      <w:pPr>
        <w:shd w:val="clear" w:color="auto" w:fill="FFFFFF"/>
        <w:spacing w:after="225" w:line="378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The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key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points are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following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:</w:t>
      </w:r>
    </w:p>
    <w:p w:rsidR="00682D71" w:rsidRPr="00682D71" w:rsidRDefault="00682D71" w:rsidP="00682D71">
      <w:pPr>
        <w:numPr>
          <w:ilvl w:val="0"/>
          <w:numId w:val="2"/>
        </w:numPr>
        <w:shd w:val="clear" w:color="auto" w:fill="FFFFFF"/>
        <w:spacing w:after="0" w:line="378" w:lineRule="atLeast"/>
        <w:ind w:left="0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Lithium acts on multiple levels,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from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macroscopic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anatomy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to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microscopic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intracellular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signaling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.</w:t>
      </w:r>
    </w:p>
    <w:p w:rsidR="00682D71" w:rsidRPr="00682D71" w:rsidRDefault="00682D71" w:rsidP="00682D71">
      <w:pPr>
        <w:numPr>
          <w:ilvl w:val="0"/>
          <w:numId w:val="2"/>
        </w:numPr>
        <w:shd w:val="clear" w:color="auto" w:fill="FFFFFF"/>
        <w:spacing w:after="0" w:line="378" w:lineRule="atLeast"/>
        <w:ind w:left="0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Lithium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use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is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associated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with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a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neuroprotective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effect,  factors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such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as BDNF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and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BCL2 have been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implicated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in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this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effect.</w:t>
      </w:r>
    </w:p>
    <w:p w:rsidR="00682D71" w:rsidRPr="00682D71" w:rsidRDefault="00682D71" w:rsidP="00682D71">
      <w:pPr>
        <w:numPr>
          <w:ilvl w:val="0"/>
          <w:numId w:val="2"/>
        </w:numPr>
        <w:shd w:val="clear" w:color="auto" w:fill="FFFFFF"/>
        <w:spacing w:after="0" w:line="378" w:lineRule="atLeast"/>
        <w:ind w:left="0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There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are changes in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brain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structure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associated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with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lithium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use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,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some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of these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structures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are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anterior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cingulate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cortex,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ventral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prefrontal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cortex,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hippocampus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and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amygdala.</w:t>
      </w:r>
    </w:p>
    <w:p w:rsidR="00682D71" w:rsidRPr="00682D71" w:rsidRDefault="00682D71" w:rsidP="00682D71">
      <w:pPr>
        <w:numPr>
          <w:ilvl w:val="0"/>
          <w:numId w:val="2"/>
        </w:numPr>
        <w:shd w:val="clear" w:color="auto" w:fill="FFFFFF"/>
        <w:spacing w:after="0" w:line="378" w:lineRule="atLeast"/>
        <w:ind w:left="0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At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neurotransmitter level,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lihium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modulates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dopamine,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glutamate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and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GABA neurotransmission.</w:t>
      </w:r>
    </w:p>
    <w:p w:rsidR="00682D71" w:rsidRPr="00682D71" w:rsidRDefault="00682D71" w:rsidP="00682D71">
      <w:pPr>
        <w:numPr>
          <w:ilvl w:val="0"/>
          <w:numId w:val="2"/>
        </w:numPr>
        <w:shd w:val="clear" w:color="auto" w:fill="FFFFFF"/>
        <w:spacing w:after="0" w:line="378" w:lineRule="atLeast"/>
        <w:ind w:left="0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At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the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intracellular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signaling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level lithium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inhibits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proteins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such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as PKC, MARCKS, GSK-3,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IPPase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and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IMPase</w:t>
      </w:r>
      <w:proofErr w:type="spellEnd"/>
    </w:p>
    <w:p w:rsidR="00682D71" w:rsidRPr="00682D71" w:rsidRDefault="00682D71" w:rsidP="00682D71">
      <w:pPr>
        <w:shd w:val="clear" w:color="auto" w:fill="FFFFFF"/>
        <w:spacing w:after="300" w:line="864" w:lineRule="atLeast"/>
        <w:textAlignment w:val="baseline"/>
        <w:outlineLvl w:val="1"/>
        <w:rPr>
          <w:rFonts w:ascii="Arimo" w:eastAsia="Times New Roman" w:hAnsi="Arimo" w:cs="Arial"/>
          <w:b/>
          <w:bCs/>
          <w:color w:val="353535"/>
          <w:sz w:val="48"/>
          <w:szCs w:val="48"/>
          <w:lang w:eastAsia="nl-NL"/>
        </w:rPr>
      </w:pPr>
      <w:proofErr w:type="spellStart"/>
      <w:r w:rsidRPr="00682D71">
        <w:rPr>
          <w:rFonts w:ascii="Arimo" w:eastAsia="Times New Roman" w:hAnsi="Arimo" w:cs="Arial"/>
          <w:b/>
          <w:bCs/>
          <w:color w:val="353535"/>
          <w:sz w:val="48"/>
          <w:szCs w:val="48"/>
          <w:lang w:eastAsia="nl-NL"/>
        </w:rPr>
        <w:t>References</w:t>
      </w:r>
      <w:proofErr w:type="spellEnd"/>
    </w:p>
    <w:p w:rsidR="00682D71" w:rsidRPr="00682D71" w:rsidRDefault="00682D71" w:rsidP="00682D71">
      <w:pPr>
        <w:numPr>
          <w:ilvl w:val="0"/>
          <w:numId w:val="3"/>
        </w:numPr>
        <w:shd w:val="clear" w:color="auto" w:fill="FFFFFF"/>
        <w:spacing w:after="0" w:line="378" w:lineRule="atLeast"/>
        <w:ind w:left="0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Malhi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, G. S.,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Tanious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 xml:space="preserve">, M., Das, P.,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Coulston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, C. M., &amp; Berk, M. (2013). 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fldChar w:fldCharType="begin"/>
      </w:r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instrText xml:space="preserve"> HYPERLINK "http://link.springer.com/article/10.1007%2Fs40263-013-0039-0" </w:instrText>
      </w:r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fldChar w:fldCharType="separate"/>
      </w:r>
      <w:r w:rsidRPr="00682D71">
        <w:rPr>
          <w:rFonts w:ascii="inherit" w:eastAsia="Times New Roman" w:hAnsi="inherit" w:cs="Arial"/>
          <w:color w:val="555555"/>
          <w:sz w:val="21"/>
          <w:szCs w:val="21"/>
          <w:u w:val="single"/>
          <w:bdr w:val="none" w:sz="0" w:space="0" w:color="auto" w:frame="1"/>
          <w:lang w:eastAsia="nl-NL"/>
        </w:rPr>
        <w:t>Potential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u w:val="single"/>
          <w:bdr w:val="none" w:sz="0" w:space="0" w:color="auto" w:frame="1"/>
          <w:lang w:eastAsia="nl-NL"/>
        </w:rPr>
        <w:t xml:space="preserve">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u w:val="single"/>
          <w:bdr w:val="none" w:sz="0" w:space="0" w:color="auto" w:frame="1"/>
          <w:lang w:eastAsia="nl-NL"/>
        </w:rPr>
        <w:t>mechanisms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u w:val="single"/>
          <w:bdr w:val="none" w:sz="0" w:space="0" w:color="auto" w:frame="1"/>
          <w:lang w:eastAsia="nl-NL"/>
        </w:rPr>
        <w:t xml:space="preserve"> of action of lithium in </w:t>
      </w: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u w:val="single"/>
          <w:bdr w:val="none" w:sz="0" w:space="0" w:color="auto" w:frame="1"/>
          <w:lang w:eastAsia="nl-NL"/>
        </w:rPr>
        <w:t>bipolar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u w:val="single"/>
          <w:bdr w:val="none" w:sz="0" w:space="0" w:color="auto" w:frame="1"/>
          <w:lang w:eastAsia="nl-NL"/>
        </w:rPr>
        <w:t xml:space="preserve"> disorder</w:t>
      </w:r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fldChar w:fldCharType="end"/>
      </w:r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. CNS drugs, 27(2), 135-153.</w:t>
      </w:r>
    </w:p>
    <w:p w:rsidR="00682D71" w:rsidRPr="00682D71" w:rsidRDefault="00682D71" w:rsidP="00682D71">
      <w:pPr>
        <w:numPr>
          <w:ilvl w:val="0"/>
          <w:numId w:val="3"/>
        </w:numPr>
        <w:shd w:val="clear" w:color="auto" w:fill="FFFFFF"/>
        <w:spacing w:line="378" w:lineRule="atLeast"/>
        <w:ind w:left="0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nl-NL"/>
        </w:rPr>
      </w:pPr>
      <w:proofErr w:type="spellStart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Schloesser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, R. J et al (2007). </w:t>
      </w:r>
      <w:hyperlink r:id="rId28" w:history="1">
        <w:r w:rsidRPr="00682D71">
          <w:rPr>
            <w:rFonts w:ascii="inherit" w:eastAsia="Times New Roman" w:hAnsi="inherit" w:cs="Arial"/>
            <w:color w:val="555555"/>
            <w:sz w:val="21"/>
            <w:szCs w:val="21"/>
            <w:u w:val="single"/>
            <w:bdr w:val="none" w:sz="0" w:space="0" w:color="auto" w:frame="1"/>
            <w:lang w:eastAsia="nl-NL"/>
          </w:rPr>
          <w:t xml:space="preserve">Cellular </w:t>
        </w:r>
        <w:proofErr w:type="spellStart"/>
        <w:r w:rsidRPr="00682D71">
          <w:rPr>
            <w:rFonts w:ascii="inherit" w:eastAsia="Times New Roman" w:hAnsi="inherit" w:cs="Arial"/>
            <w:color w:val="555555"/>
            <w:sz w:val="21"/>
            <w:szCs w:val="21"/>
            <w:u w:val="single"/>
            <w:bdr w:val="none" w:sz="0" w:space="0" w:color="auto" w:frame="1"/>
            <w:lang w:eastAsia="nl-NL"/>
          </w:rPr>
          <w:t>plasticity</w:t>
        </w:r>
        <w:proofErr w:type="spellEnd"/>
        <w:r w:rsidRPr="00682D71">
          <w:rPr>
            <w:rFonts w:ascii="inherit" w:eastAsia="Times New Roman" w:hAnsi="inherit" w:cs="Arial"/>
            <w:color w:val="555555"/>
            <w:sz w:val="21"/>
            <w:szCs w:val="21"/>
            <w:u w:val="single"/>
            <w:bdr w:val="none" w:sz="0" w:space="0" w:color="auto" w:frame="1"/>
            <w:lang w:eastAsia="nl-NL"/>
          </w:rPr>
          <w:t xml:space="preserve"> cascades in </w:t>
        </w:r>
        <w:proofErr w:type="spellStart"/>
        <w:r w:rsidRPr="00682D71">
          <w:rPr>
            <w:rFonts w:ascii="inherit" w:eastAsia="Times New Roman" w:hAnsi="inherit" w:cs="Arial"/>
            <w:color w:val="555555"/>
            <w:sz w:val="21"/>
            <w:szCs w:val="21"/>
            <w:u w:val="single"/>
            <w:bdr w:val="none" w:sz="0" w:space="0" w:color="auto" w:frame="1"/>
            <w:lang w:eastAsia="nl-NL"/>
          </w:rPr>
          <w:t>the</w:t>
        </w:r>
        <w:proofErr w:type="spellEnd"/>
        <w:r w:rsidRPr="00682D71">
          <w:rPr>
            <w:rFonts w:ascii="inherit" w:eastAsia="Times New Roman" w:hAnsi="inherit" w:cs="Arial"/>
            <w:color w:val="555555"/>
            <w:sz w:val="21"/>
            <w:szCs w:val="21"/>
            <w:u w:val="single"/>
            <w:bdr w:val="none" w:sz="0" w:space="0" w:color="auto" w:frame="1"/>
            <w:lang w:eastAsia="nl-NL"/>
          </w:rPr>
          <w:t xml:space="preserve"> </w:t>
        </w:r>
        <w:proofErr w:type="spellStart"/>
        <w:r w:rsidRPr="00682D71">
          <w:rPr>
            <w:rFonts w:ascii="inherit" w:eastAsia="Times New Roman" w:hAnsi="inherit" w:cs="Arial"/>
            <w:color w:val="555555"/>
            <w:sz w:val="21"/>
            <w:szCs w:val="21"/>
            <w:u w:val="single"/>
            <w:bdr w:val="none" w:sz="0" w:space="0" w:color="auto" w:frame="1"/>
            <w:lang w:eastAsia="nl-NL"/>
          </w:rPr>
          <w:t>pathophysiology</w:t>
        </w:r>
        <w:proofErr w:type="spellEnd"/>
        <w:r w:rsidRPr="00682D71">
          <w:rPr>
            <w:rFonts w:ascii="inherit" w:eastAsia="Times New Roman" w:hAnsi="inherit" w:cs="Arial"/>
            <w:color w:val="555555"/>
            <w:sz w:val="21"/>
            <w:szCs w:val="21"/>
            <w:u w:val="single"/>
            <w:bdr w:val="none" w:sz="0" w:space="0" w:color="auto" w:frame="1"/>
            <w:lang w:eastAsia="nl-NL"/>
          </w:rPr>
          <w:t xml:space="preserve"> </w:t>
        </w:r>
        <w:proofErr w:type="spellStart"/>
        <w:r w:rsidRPr="00682D71">
          <w:rPr>
            <w:rFonts w:ascii="inherit" w:eastAsia="Times New Roman" w:hAnsi="inherit" w:cs="Arial"/>
            <w:color w:val="555555"/>
            <w:sz w:val="21"/>
            <w:szCs w:val="21"/>
            <w:u w:val="single"/>
            <w:bdr w:val="none" w:sz="0" w:space="0" w:color="auto" w:frame="1"/>
            <w:lang w:eastAsia="nl-NL"/>
          </w:rPr>
          <w:t>and</w:t>
        </w:r>
        <w:proofErr w:type="spellEnd"/>
        <w:r w:rsidRPr="00682D71">
          <w:rPr>
            <w:rFonts w:ascii="inherit" w:eastAsia="Times New Roman" w:hAnsi="inherit" w:cs="Arial"/>
            <w:color w:val="555555"/>
            <w:sz w:val="21"/>
            <w:szCs w:val="21"/>
            <w:u w:val="single"/>
            <w:bdr w:val="none" w:sz="0" w:space="0" w:color="auto" w:frame="1"/>
            <w:lang w:eastAsia="nl-NL"/>
          </w:rPr>
          <w:t xml:space="preserve"> treatment of </w:t>
        </w:r>
        <w:proofErr w:type="spellStart"/>
        <w:r w:rsidRPr="00682D71">
          <w:rPr>
            <w:rFonts w:ascii="inherit" w:eastAsia="Times New Roman" w:hAnsi="inherit" w:cs="Arial"/>
            <w:color w:val="555555"/>
            <w:sz w:val="21"/>
            <w:szCs w:val="21"/>
            <w:u w:val="single"/>
            <w:bdr w:val="none" w:sz="0" w:space="0" w:color="auto" w:frame="1"/>
            <w:lang w:eastAsia="nl-NL"/>
          </w:rPr>
          <w:t>bipolar</w:t>
        </w:r>
        <w:proofErr w:type="spellEnd"/>
        <w:r w:rsidRPr="00682D71">
          <w:rPr>
            <w:rFonts w:ascii="inherit" w:eastAsia="Times New Roman" w:hAnsi="inherit" w:cs="Arial"/>
            <w:color w:val="555555"/>
            <w:sz w:val="21"/>
            <w:szCs w:val="21"/>
            <w:u w:val="single"/>
            <w:bdr w:val="none" w:sz="0" w:space="0" w:color="auto" w:frame="1"/>
            <w:lang w:eastAsia="nl-NL"/>
          </w:rPr>
          <w:t xml:space="preserve"> </w:t>
        </w:r>
        <w:proofErr w:type="spellStart"/>
        <w:r w:rsidRPr="00682D71">
          <w:rPr>
            <w:rFonts w:ascii="inherit" w:eastAsia="Times New Roman" w:hAnsi="inherit" w:cs="Arial"/>
            <w:color w:val="555555"/>
            <w:sz w:val="21"/>
            <w:szCs w:val="21"/>
            <w:u w:val="single"/>
            <w:bdr w:val="none" w:sz="0" w:space="0" w:color="auto" w:frame="1"/>
            <w:lang w:eastAsia="nl-NL"/>
          </w:rPr>
          <w:t>disorder</w:t>
        </w:r>
      </w:hyperlink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.Neuropsychopharmacology</w:t>
      </w:r>
      <w:proofErr w:type="spellEnd"/>
      <w:r w:rsidRPr="00682D71">
        <w:rPr>
          <w:rFonts w:ascii="inherit" w:eastAsia="Times New Roman" w:hAnsi="inherit" w:cs="Arial"/>
          <w:color w:val="555555"/>
          <w:sz w:val="21"/>
          <w:szCs w:val="21"/>
          <w:lang w:eastAsia="nl-NL"/>
        </w:rPr>
        <w:t>, 33(1), 110-133</w:t>
      </w:r>
    </w:p>
    <w:p w:rsidR="00C4009E" w:rsidRDefault="00682D71">
      <w:bookmarkStart w:id="0" w:name="_GoBack"/>
      <w:bookmarkEnd w:id="0"/>
    </w:p>
    <w:sectPr w:rsidR="00C4009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m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20528F"/>
    <w:multiLevelType w:val="multilevel"/>
    <w:tmpl w:val="22CC5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E12EDC"/>
    <w:multiLevelType w:val="multilevel"/>
    <w:tmpl w:val="F9166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C54E2F"/>
    <w:multiLevelType w:val="multilevel"/>
    <w:tmpl w:val="43CA1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D71"/>
    <w:rsid w:val="00082B39"/>
    <w:rsid w:val="00612590"/>
    <w:rsid w:val="00682D71"/>
    <w:rsid w:val="007C582E"/>
    <w:rsid w:val="00B87C03"/>
    <w:rsid w:val="00C27694"/>
    <w:rsid w:val="00FE1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38BAD6-0554-4D5B-9204-76A8418CE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15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75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539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6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398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2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85989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://psychopharmacologyinstitute.com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http://psychopharmacologyinstitute.com/education/premium-membership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://www.nature.com/npp/journal/v33/n1/full/1301575a.htm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1112</Words>
  <Characters>6117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Coskun Konya</dc:creator>
  <cp:keywords/>
  <dc:description/>
  <cp:lastModifiedBy>Coskun Konya</cp:lastModifiedBy>
  <cp:revision>1</cp:revision>
  <dcterms:created xsi:type="dcterms:W3CDTF">2016-12-29T15:08:00Z</dcterms:created>
  <dcterms:modified xsi:type="dcterms:W3CDTF">2016-12-29T15:10:00Z</dcterms:modified>
</cp:coreProperties>
</file>